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VŠEOBECNÉ SMLUVNÍ PODMÍNKY PRONÁJMU VOZIDEL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účinné k datu </w:t>
      </w:r>
      <w:r w:rsidDel="00000000" w:rsidR="00000000" w:rsidRPr="00000000">
        <w:rPr>
          <w:rFonts w:ascii="Calibri" w:cs="Calibri" w:eastAsia="Calibri" w:hAnsi="Calibri"/>
          <w:sz w:val="20"/>
          <w:szCs w:val="20"/>
          <w:highlight w:val="yellow"/>
          <w:rtl w:val="0"/>
        </w:rPr>
        <w:t xml:space="preserve">8.6.</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2023</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Znění obchodních podmínek může prodávající měnit či doplňovat. Tímto ustanovením nejsou dotčena práva a povinnosti vzniklá po dobu účinnosti předchozího znění obchodních podmínek.</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Věk a doklady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Nájemce musí dovršit věk 18 let a být držitelem řidičského oprávnění skupiny B po dobu nejméně 2 let. Vůz bude pronajat po předložení dvou dokladů totožnosti nájemce (občanský průkaz a řidičský průkaz) a to pouze na doklady vydané v České republice. U firem navíc živnostenského listu nebo výpisu z obchodního rejstříku. Vůz smí řídit pouze nájemce a osoby uvedené ve smlouvě o nájmu jako další řidiči (splňující stejná kritéria jako nájemce). Je zakázáno ve voze kouřit a jakkoli jej upravovat (polepováním, vrtáním, šroubováním, demontáží částí apod.).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Převzetí a vrácení vozidla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Vůz se předává čistý s plně natankovanou nádrží PHM.  Spotřeba PHM je zaznamenána na předávacím protokole při vrácení vozidla. Vozidlo se předává v čase uvedeném ve smlouvě, vždy však v pracovní době pronajímatele (pondělí až neděle 9-20 hodin), pokud není s pronajímatelem dohodnuto jinak. Den předání a den vrácení vozidla se počítá jako jeden den pronájmu. Místem převzetí a předání je sídlo/místo podnikání pronajímatele. </w:t>
      </w:r>
    </w:p>
    <w:p w:rsidR="00000000" w:rsidDel="00000000" w:rsidP="00000000" w:rsidRDefault="00000000" w:rsidRPr="00000000" w14:paraId="0000000A">
      <w:pPr>
        <w:pStyle w:val="Heading2"/>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Pronajímatel je povinen předat Nájemci Vozidlo ve stavu způsobilém k naplnění účelu nájmu. Případné závady na Vozidle musí Nájemce uplatnit nejpozději při převzetí Vozidla formou písemného záznamu v Předávacím protokolu. V případě, že Vozidlo nebude ve smluveném stavu či nebude zjevně moci být užito k účelu dle této Smlouvy, je oprávněn Nájemce Vozidlo nepřevzít a od této Smlouvy odstoupit.</w:t>
      </w:r>
    </w:p>
    <w:p w:rsidR="00000000" w:rsidDel="00000000" w:rsidP="00000000" w:rsidRDefault="00000000" w:rsidRPr="00000000" w14:paraId="0000000B">
      <w:pPr>
        <w:tabs>
          <w:tab w:val="left" w:leader="none" w:pos="8647"/>
        </w:tabs>
        <w:spacing w:line="240" w:lineRule="auto"/>
        <w:ind w:right="402"/>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0C">
      <w:pPr>
        <w:tabs>
          <w:tab w:val="left" w:leader="none" w:pos="8647"/>
        </w:tabs>
        <w:spacing w:line="240" w:lineRule="auto"/>
        <w:ind w:right="402"/>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Zjistí-li Nájemce nezpůsobilost Vozidla dodatečně, má právo jej vrátit a žádat odstranění vady nebo odevzdání jiného dopravního prostředku, pokud to bude ze stran Pronajímatele možné, anebo zrušení Smlouvy. </w:t>
      </w:r>
    </w:p>
    <w:p w:rsidR="00000000" w:rsidDel="00000000" w:rsidP="00000000" w:rsidRDefault="00000000" w:rsidRPr="00000000" w14:paraId="0000000D">
      <w:pPr>
        <w:pStyle w:val="Heading2"/>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0E">
      <w:pPr>
        <w:pStyle w:val="Heading2"/>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Nájemce je povinen vrátit Pronajímateli Vozidlo včetně veškerého příslušenství a dokumentů v místě sídla společnosti, a to   v den a čas uvedený ve  smlouvě o nájmu. Nájemce je povinen vrátit Vozidlo Pronajímateli s přihlédnutím k obvyklému opotřebení při řádném užívání Vozidla v souladu s podmínkami Smlouvy a ve stavu, v jakém jej převzal. Vozidlo včetně dokladů a klíčů musí převzít Pronajímatel nebo jím písemně pověřená osoba a o převzetí je vždy sepsán Předávací protokol. Pokud není sepsán Předávací protokol, a/nebo tento není podepsaný Pronajímatelem či jím písemně pověřenou osobou, nepovažuje se Vozidlo za vrácené, se všemi důsledky z toho plynoucími dle této Smlouvy a zákona; to neplatí v případě, že Pronajímatel Vozidlo od Nájemce ve sjednané době a na dohodnutém místě bezdůvodně nepřevezme nebo odmítne podepsat Nájemci Předávací protokol. Vozidlo je možné vrátit pouze v pracovní dobu Pronajímatele. </w:t>
      </w:r>
    </w:p>
    <w:p w:rsidR="00000000" w:rsidDel="00000000" w:rsidP="00000000" w:rsidRDefault="00000000" w:rsidRPr="00000000" w14:paraId="0000000F">
      <w:pPr>
        <w:rPr>
          <w:sz w:val="16"/>
          <w:szCs w:val="16"/>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Kauce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Při předání vozu je požadována vratná kauce, jejíž výše činí</w:t>
      </w:r>
      <w:r w:rsidDel="00000000" w:rsidR="00000000" w:rsidRPr="00000000">
        <w:rPr>
          <w:rFonts w:ascii="Calibri" w:cs="Calibri" w:eastAsia="Calibri" w:hAnsi="Calibri"/>
          <w:sz w:val="16"/>
          <w:szCs w:val="16"/>
          <w:rtl w:val="0"/>
        </w:rPr>
        <w:t xml:space="preserve"> 15.000,-Kč.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Kauci je možné uhradit při převzetí vozu pouze v hotovosti, nikoliv prostřednictvím platební karty ani bezhotovostním platebním převodem. Nájemce obdrží příjmový doklad na převzatou kauci. Kauce je určena na případné škody nekryté zákonným či havarijním pojištěním, neodstranitelné znečištění a poškození interiéru vozidla.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Pojištění, pokuty, postup při škodní události</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Vozy mají uzavřené pojištění odpovědnosti za škody způsobené provozem vozidla s územní platností dle zelené karty, jsou all-risk havarijně pojištěny se spoluúčastí 10 %, min. však 10 000 Kč. Spoluúčast bude v případě pojistné události stržena z kauce. Při poškození nebo ztrátě příslušenství vozu se havarijní pojištění neuplatňuje, stejně tak při vniknutí třetí osoby a krádeži příslušenství nebo předmětů umístěných uvnitř vozidla. Taková škoda bude případně stržena z kauce. Pokud výše složené kauce nestačí na pokrytí vzniklé škody nebo spoluúčasti, je nájemce povinen rozdíl doplatit do 5 pracovních dnů od obdržení výzvy k její úhradě. </w:t>
      </w:r>
    </w:p>
    <w:p w:rsidR="00000000" w:rsidDel="00000000" w:rsidP="00000000" w:rsidRDefault="00000000" w:rsidRPr="00000000" w14:paraId="00000015">
      <w:pPr>
        <w:pStyle w:val="Heading2"/>
        <w:spacing w:line="240" w:lineRule="auto"/>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Odpovědnost Nájemce za škodu způsobenou na Vozidle není omezena limity dle předchozího odstavce  v případech, kdy:</w:t>
      </w:r>
    </w:p>
    <w:p w:rsidR="00000000" w:rsidDel="00000000" w:rsidP="00000000" w:rsidRDefault="00000000" w:rsidRPr="00000000" w14:paraId="00000016">
      <w:pPr>
        <w:pStyle w:val="Heading2"/>
        <w:numPr>
          <w:ilvl w:val="0"/>
          <w:numId w:val="2"/>
        </w:numPr>
        <w:spacing w:line="240" w:lineRule="auto"/>
        <w:ind w:left="0" w:firstLine="0"/>
        <w:jc w:val="both"/>
        <w:rPr>
          <w:color w:val="000000"/>
          <w:sz w:val="16"/>
          <w:szCs w:val="16"/>
        </w:rPr>
      </w:pPr>
      <w:r w:rsidDel="00000000" w:rsidR="00000000" w:rsidRPr="00000000">
        <w:rPr>
          <w:rFonts w:ascii="Calibri" w:cs="Calibri" w:eastAsia="Calibri" w:hAnsi="Calibri"/>
          <w:color w:val="000000"/>
          <w:sz w:val="16"/>
          <w:szCs w:val="16"/>
          <w:rtl w:val="0"/>
        </w:rPr>
        <w:t xml:space="preserve">Nájemce porušil nebo porušuje povinnosti dle této Smlouvy, zejména pokud užíval nebo užívá-li Nájemce Vozidlo v rozporu s touto Smlouvou </w:t>
      </w:r>
    </w:p>
    <w:p w:rsidR="00000000" w:rsidDel="00000000" w:rsidP="00000000" w:rsidRDefault="00000000" w:rsidRPr="00000000" w14:paraId="00000017">
      <w:pPr>
        <w:pStyle w:val="Heading2"/>
        <w:numPr>
          <w:ilvl w:val="0"/>
          <w:numId w:val="2"/>
        </w:numPr>
        <w:spacing w:line="240" w:lineRule="auto"/>
        <w:ind w:left="0" w:firstLine="0"/>
        <w:jc w:val="both"/>
        <w:rPr>
          <w:color w:val="000000"/>
          <w:sz w:val="16"/>
          <w:szCs w:val="16"/>
        </w:rPr>
      </w:pPr>
      <w:r w:rsidDel="00000000" w:rsidR="00000000" w:rsidRPr="00000000">
        <w:rPr>
          <w:rFonts w:ascii="Calibri" w:cs="Calibri" w:eastAsia="Calibri" w:hAnsi="Calibri"/>
          <w:color w:val="000000"/>
          <w:sz w:val="16"/>
          <w:szCs w:val="16"/>
          <w:rtl w:val="0"/>
        </w:rPr>
        <w:t xml:space="preserve">Nájemce způsobí škodu na Vozidle v důsledku zejména nedbalého řízení vozidla, nesprávného užívání, porušováním dopravních předpisů i nepřizpůsobením jízdy stavu a povrchu komunikace a podmínkám silničního provozu, </w:t>
      </w:r>
    </w:p>
    <w:p w:rsidR="00000000" w:rsidDel="00000000" w:rsidP="00000000" w:rsidRDefault="00000000" w:rsidRPr="00000000" w14:paraId="00000018">
      <w:pPr>
        <w:pStyle w:val="Heading2"/>
        <w:numPr>
          <w:ilvl w:val="0"/>
          <w:numId w:val="2"/>
        </w:numPr>
        <w:spacing w:line="240" w:lineRule="auto"/>
        <w:ind w:left="0" w:firstLine="0"/>
        <w:jc w:val="both"/>
        <w:rPr>
          <w:color w:val="000000"/>
          <w:sz w:val="16"/>
          <w:szCs w:val="16"/>
        </w:rPr>
      </w:pPr>
      <w:r w:rsidDel="00000000" w:rsidR="00000000" w:rsidRPr="00000000">
        <w:rPr>
          <w:rFonts w:ascii="Calibri" w:cs="Calibri" w:eastAsia="Calibri" w:hAnsi="Calibri"/>
          <w:color w:val="000000"/>
          <w:sz w:val="16"/>
          <w:szCs w:val="16"/>
          <w:rtl w:val="0"/>
        </w:rPr>
        <w:t xml:space="preserve">nebude Policií ČR zjištěn jiný viník dopravní nehody.</w:t>
      </w:r>
    </w:p>
    <w:p w:rsidR="00000000" w:rsidDel="00000000" w:rsidP="00000000" w:rsidRDefault="00000000" w:rsidRPr="00000000" w14:paraId="00000019">
      <w:pPr>
        <w:pStyle w:val="Heading2"/>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V případě dopravní nehody, odcizení nebo poškození Vozidla, nebo jeho části (nezávisle na zavinění Nájemce), je Nájemce vždy povinen přivolat Policii ČR za účelem vyšetření události a vyžádat si doklad o provedeném šetření. Pokud tak neučiní, má se za to, že škodu způsobil Nájemce úmyslně.</w:t>
      </w:r>
    </w:p>
    <w:p w:rsidR="00000000" w:rsidDel="00000000" w:rsidP="00000000" w:rsidRDefault="00000000" w:rsidRPr="00000000" w14:paraId="0000001A">
      <w:pPr>
        <w:pStyle w:val="Heading2"/>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V případě jakékoli škodní události je Nájemce povinen řádně vyplnit formulář „Hlášení nehody a poškození vozidla“, který obdrží spolu s doklady k předmětnému Vozidlu. Dále je Nájemce povinen zajistit soupis všech účastníků dopravní nehody, jakož i svědků, včetně osobních/identifikačních údajů zúčastněných a dále je povinen zajistit popis vozidel – účastníků nehody – a zaznamenat jejich identifikační údaje. Je-li Vozidlo v důsledku dopravní nehody nepojízdné, je Nájemce povinen zabezpečit Vozidlo proti dalšímu poškození či odcizení.</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2"/>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Pokuty za dopravní přestupky spáchané v době trvání nájmu na základě této Smlouvy, a dále škody, ke kterým dojde na základě ztráty dokladů, klíčů nebo nářadí, patřících do vybavení Vozidla, hradí vždy Nájemce. Nájemce ručí za úhradu uvedených pokut spáchaných jakoukoli osobou, která skutečně řídila Vozidlo v době spáchání přestupu.</w:t>
      </w:r>
    </w:p>
    <w:p w:rsidR="00000000" w:rsidDel="00000000" w:rsidP="00000000" w:rsidRDefault="00000000" w:rsidRPr="00000000" w14:paraId="0000001D">
      <w:pPr>
        <w:pStyle w:val="Heading2"/>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Nájemce je povinen oznámit Pronajímateli neprodleně, nejpozději do konce doby nájmu a případně nájmu trvajícím více než jeden den, do 24 hodin od jejího vzniku, každou škodní událost na předmětném Vozidle (odcizení nebo poškození Vozidla), jakož i udat stanoviště, na kterém se předmětné Vozidlo nachází. Nájemce je dále povinen oznámit a zdokumentovat Pronajímateli veškeré následky nehody, zejména spočívající v poranění nebo usmrcení osob a poškození majetku třetích osob. Nájemce je povinen zajistit, aby Pronajímateli byly předány veškeré doklady a klíče patřící k Vozidlu, a dále je povinen zajistit neprodlené předání Pronajímateli řádně vyplněného formuláře „Hlášení nehody a poškození Vozidla“. Nájemce je povinen poskytovat Policii ČR, Pronajímateli a jeho pojišťovací společnosti součinnost při vyšetřování nehody, v rámci likvidace škodní události, popř. v rámci soudního či správního řízení. Za každé jednotlivé porušení povinností dle tohoto odstavce je Nájemce povinen zaplatit Pronajímateli smluvní pokutu ve výši Kauce.</w:t>
      </w:r>
    </w:p>
    <w:p w:rsidR="00000000" w:rsidDel="00000000" w:rsidP="00000000" w:rsidRDefault="00000000" w:rsidRPr="00000000" w14:paraId="0000001E">
      <w:pPr>
        <w:rPr>
          <w:sz w:val="16"/>
          <w:szCs w:val="16"/>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Cena pronájmu a najeté kilometry</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Cena pronájmu našich aut obsahuje: zimní a letní pneumatiky v závislosti na období, zelenou kartu, autorádio, plné povinné a havarijní pojištění (havárie, odcizení, živel) na území ČR splnění všech povinných kontrol (STK, EMISE), silniční daň. Neúčtujeme žádné poplatky za cesty do zahraničí. U běžného denního pronájmu na 1-7 dní je v ceně nájemného </w:t>
      </w:r>
      <w:r w:rsidDel="00000000" w:rsidR="00000000" w:rsidRPr="00000000">
        <w:rPr>
          <w:rFonts w:ascii="Calibri" w:cs="Calibri" w:eastAsia="Calibri" w:hAnsi="Calibri"/>
          <w:sz w:val="16"/>
          <w:szCs w:val="16"/>
          <w:highlight w:val="yellow"/>
          <w:rtl w:val="0"/>
        </w:rPr>
        <w:t xml:space="preserve">300</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km / den. V případě nájezdu většího počtu kilometrů, bude účtována sazba </w:t>
      </w:r>
      <w:r w:rsidDel="00000000" w:rsidR="00000000" w:rsidRPr="00000000">
        <w:rPr>
          <w:rFonts w:ascii="Calibri" w:cs="Calibri" w:eastAsia="Calibri" w:hAnsi="Calibri"/>
          <w:sz w:val="16"/>
          <w:szCs w:val="16"/>
          <w:highlight w:val="yellow"/>
          <w:rtl w:val="0"/>
        </w:rPr>
        <w:t xml:space="preserve">15</w:t>
      </w:r>
      <w:r w:rsidDel="00000000" w:rsidR="00000000" w:rsidRPr="00000000">
        <w:rPr>
          <w:rFonts w:ascii="Calibri" w:cs="Calibri" w:eastAsia="Calibri" w:hAnsi="Calibri"/>
          <w:b w:val="0"/>
          <w:i w:val="0"/>
          <w:smallCaps w:val="0"/>
          <w:strike w:val="0"/>
          <w:color w:val="000000"/>
          <w:sz w:val="16"/>
          <w:szCs w:val="16"/>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Kč bez DPH za každý přejetý kilometr.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Platební podmínky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 rezervaci nájemce obdrží nájemce e-mailem/osobně k podpisu smlouvu o nájmu, jejíž jeden podepsaný výtisk  předá/zašle poštou či  elektronicky (se zaručeným el. podpisem),  event. datovou zprávou,  a to do 3 pracovních dnů, zpět pronajímateli, přičemž současně  pronajímateli zašle scan  občanského průkazu/cestovního pasu jednající osoby a doklad o jeho řidičském oprávnění.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Pronajímatel odešle nájemci  současně s návrhem nájemní smlouvy zálohovou fakturu znějící na částku  sjednaného nájemného.  Nájemce je povinen  zaplatit nájemné ve lhůtě 3 pracovních dnů od obdržení daňového dokladu. V opačném případě není smluvní vztah uzavřen a nedojde k blokaci termínu vozidla pro nájemce. Kauci zaplatí nájemce při převzetí vozu.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Opotřebení vozidla</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Za obvyklé opotřebení vozidla se výslovně nepovažuje:</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nadměrné opotřebení brzdové soustavy (tj. zejména zvlněné brzdové kotouče) v důsledku nedbalé a nezodpovědné jízdy</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jakékoliv poškození laku v době trvání nájmu</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opotřebení pneumatik nad smluvenou míru</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opotřebení vozidla, které je zjevně neúměrné k době a účelu nájmu, jakož i smluvenému způsobu užití vozidla</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znečištění interiéru vozidla</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poškození pneumatik (např. defekt)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přičemž uvedené je považováno za poškození vozidla a pokud se jedná o škodu viditelnou, je třeba ji uvést do Předávacího protokolu.</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Sankce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Za ztrátu klíčů od vozidla, osvědčení o registraci vozidla, zelené karty, servisní knížky nebo ostatní dokumentace účtuje pronajímatel smluvní pokutu až 5000 Kč za každou ztracenou položku. V případě vrácení hrubě znečištěného vozu účtuje pronajímatel smluvní pokutu až 5000 Kč. V případě pozdějšího vrácení vozu, než je dohodnuto ve smlouvě, účtuje pronajímatel smluvní pokutu ve výši až 10 000 Kč za každých započatých 24 hodin prodlení.</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Podmínky storna </w:t>
      </w: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V případě odstoupení od smlouvy ze strany nájemce účtuje pronajímatel nájemci odstupné ve výši 30 % z celkového sjednaného nájemného při odstoupení od smlouvy </w:t>
      </w:r>
      <w:r w:rsidDel="00000000" w:rsidR="00000000" w:rsidRPr="00000000">
        <w:rPr>
          <w:rFonts w:ascii="Calibri" w:cs="Calibri" w:eastAsia="Calibri" w:hAnsi="Calibri"/>
          <w:color w:val="000000"/>
          <w:sz w:val="16"/>
          <w:szCs w:val="16"/>
          <w:highlight w:val="yellow"/>
          <w:rtl w:val="0"/>
        </w:rPr>
        <w:t xml:space="preserve">31 až 60</w:t>
      </w:r>
      <w:r w:rsidDel="00000000" w:rsidR="00000000" w:rsidRPr="00000000">
        <w:rPr>
          <w:rFonts w:ascii="Calibri" w:cs="Calibri" w:eastAsia="Calibri" w:hAnsi="Calibri"/>
          <w:color w:val="000000"/>
          <w:sz w:val="16"/>
          <w:szCs w:val="16"/>
          <w:rtl w:val="0"/>
        </w:rPr>
        <w:t xml:space="preserve"> dnů před sjednaným prvním dnem pronájmu, 50 % z celkového sjednaného nájemného při odstoupení od smlouvy </w:t>
      </w:r>
      <w:r w:rsidDel="00000000" w:rsidR="00000000" w:rsidRPr="00000000">
        <w:rPr>
          <w:rFonts w:ascii="Calibri" w:cs="Calibri" w:eastAsia="Calibri" w:hAnsi="Calibri"/>
          <w:color w:val="000000"/>
          <w:sz w:val="16"/>
          <w:szCs w:val="16"/>
          <w:highlight w:val="yellow"/>
          <w:rtl w:val="0"/>
        </w:rPr>
        <w:t xml:space="preserve">11 až 30</w:t>
      </w:r>
      <w:r w:rsidDel="00000000" w:rsidR="00000000" w:rsidRPr="00000000">
        <w:rPr>
          <w:rFonts w:ascii="Calibri" w:cs="Calibri" w:eastAsia="Calibri" w:hAnsi="Calibri"/>
          <w:color w:val="000000"/>
          <w:sz w:val="16"/>
          <w:szCs w:val="16"/>
          <w:rtl w:val="0"/>
        </w:rPr>
        <w:t xml:space="preserve"> dnů před sjednaným prvním dnem pronájmu a </w:t>
      </w:r>
      <w:r w:rsidDel="00000000" w:rsidR="00000000" w:rsidRPr="00000000">
        <w:rPr>
          <w:rFonts w:ascii="Calibri" w:cs="Calibri" w:eastAsia="Calibri" w:hAnsi="Calibri"/>
          <w:color w:val="000000"/>
          <w:sz w:val="16"/>
          <w:szCs w:val="16"/>
          <w:highlight w:val="yellow"/>
          <w:rtl w:val="0"/>
        </w:rPr>
        <w:t xml:space="preserve">100 %</w:t>
      </w:r>
      <w:r w:rsidDel="00000000" w:rsidR="00000000" w:rsidRPr="00000000">
        <w:rPr>
          <w:rFonts w:ascii="Calibri" w:cs="Calibri" w:eastAsia="Calibri" w:hAnsi="Calibri"/>
          <w:color w:val="000000"/>
          <w:sz w:val="16"/>
          <w:szCs w:val="16"/>
          <w:rtl w:val="0"/>
        </w:rPr>
        <w:t xml:space="preserve"> z celkového sjednaného nájemného při odstoupení od smlouvy </w:t>
      </w:r>
      <w:r w:rsidDel="00000000" w:rsidR="00000000" w:rsidRPr="00000000">
        <w:rPr>
          <w:rFonts w:ascii="Calibri" w:cs="Calibri" w:eastAsia="Calibri" w:hAnsi="Calibri"/>
          <w:color w:val="000000"/>
          <w:sz w:val="16"/>
          <w:szCs w:val="16"/>
          <w:highlight w:val="yellow"/>
          <w:rtl w:val="0"/>
        </w:rPr>
        <w:t xml:space="preserve">10 a méně</w:t>
      </w:r>
      <w:r w:rsidDel="00000000" w:rsidR="00000000" w:rsidRPr="00000000">
        <w:rPr>
          <w:rFonts w:ascii="Calibri" w:cs="Calibri" w:eastAsia="Calibri" w:hAnsi="Calibri"/>
          <w:color w:val="000000"/>
          <w:sz w:val="16"/>
          <w:szCs w:val="16"/>
          <w:rtl w:val="0"/>
        </w:rPr>
        <w:t xml:space="preserve"> dní před sjednaným prvním dnem pronájmu či nedostavení se k převzetí vozidla ve sjednaném termínu nebo nesplnění podmínek k jeho převzetí. Při předčasném ukončení pronájmu se nespotřebovaná část nájemného nevrací.</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Zasílání obchodních sdělení a ukládání cookies</w:t>
      </w:r>
    </w:p>
    <w:p w:rsidR="00000000" w:rsidDel="00000000" w:rsidP="00000000" w:rsidRDefault="00000000" w:rsidRPr="00000000" w14:paraId="00000038">
      <w:pPr>
        <w:shd w:fill="ffffff" w:val="clear"/>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Nájemce í souhlasí se zasíláním informací souvisejících se službami nebo podnikem pronajímatele na elektronickou adresu nájemce a dále souhlasí se zasíláním obchodních sdělení pronajímatelem na elektronickou adresu nájemce.</w:t>
      </w:r>
    </w:p>
    <w:p w:rsidR="00000000" w:rsidDel="00000000" w:rsidP="00000000" w:rsidRDefault="00000000" w:rsidRPr="00000000" w14:paraId="00000039">
      <w:pPr>
        <w:shd w:fill="ffffff" w:val="clear"/>
        <w:jc w:val="both"/>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03A">
      <w:pPr>
        <w:shd w:fill="ffffff" w:val="clear"/>
        <w:jc w:val="both"/>
        <w:rPr>
          <w:rFonts w:ascii="Calibri" w:cs="Calibri" w:eastAsia="Calibri" w:hAnsi="Calibri"/>
          <w:color w:val="000000"/>
          <w:sz w:val="16"/>
          <w:szCs w:val="16"/>
        </w:rPr>
      </w:pPr>
      <w:r w:rsidDel="00000000" w:rsidR="00000000" w:rsidRPr="00000000">
        <w:rPr>
          <w:rFonts w:ascii="Calibri" w:cs="Calibri" w:eastAsia="Calibri" w:hAnsi="Calibri"/>
          <w:b w:val="1"/>
          <w:color w:val="000000"/>
          <w:sz w:val="16"/>
          <w:szCs w:val="16"/>
          <w:rtl w:val="0"/>
        </w:rPr>
        <w:t xml:space="preserve">Řešení sporů</w:t>
      </w:r>
      <w:r w:rsidDel="00000000" w:rsidR="00000000" w:rsidRPr="00000000">
        <w:rPr>
          <w:rtl w:val="0"/>
        </w:rPr>
      </w:r>
    </w:p>
    <w:p w:rsidR="00000000" w:rsidDel="00000000" w:rsidP="00000000" w:rsidRDefault="00000000" w:rsidRPr="00000000" w14:paraId="0000003B">
      <w:pPr>
        <w:shd w:fill="ffffff" w:val="clear"/>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Vzájemné spory mezi pronajímatelem a nájemcem řeší české obecné soudy. Nájemce, který je Spotřebitelem, má podle zákona č. 634/1992 Sb., o ochraně spotřebitele, ve znění pozdějších předpisů, právo na mimosoudní řešení spotřebitelského sporu.  Subjektem, který je oprávněn mimosoudní řešení sporu provádět, je Česká obchodní inspekce. Bližší informace jsou dostupné na webových stránkách www.coi.cz.</w:t>
      </w:r>
    </w:p>
    <w:p w:rsidR="00000000" w:rsidDel="00000000" w:rsidP="00000000" w:rsidRDefault="00000000" w:rsidRPr="00000000" w14:paraId="0000003C">
      <w:pPr>
        <w:shd w:fill="ffffff" w:val="clear"/>
        <w:spacing w:after="240" w:line="240" w:lineRule="auto"/>
        <w:jc w:val="center"/>
        <w:rPr>
          <w:rFonts w:ascii="Roboto" w:cs="Roboto" w:eastAsia="Roboto" w:hAnsi="Roboto"/>
          <w:color w:val="111111"/>
          <w:sz w:val="16"/>
          <w:szCs w:val="16"/>
        </w:rPr>
      </w:pPr>
      <w:r w:rsidDel="00000000" w:rsidR="00000000" w:rsidRPr="00000000">
        <w:rPr>
          <w:rtl w:val="0"/>
        </w:rPr>
      </w:r>
    </w:p>
    <w:p w:rsidR="00000000" w:rsidDel="00000000" w:rsidP="00000000" w:rsidRDefault="00000000" w:rsidRPr="00000000" w14:paraId="0000003D">
      <w:pPr>
        <w:shd w:fill="ffffff" w:val="clear"/>
        <w:spacing w:after="240" w:line="335" w:lineRule="auto"/>
        <w:ind w:left="2124" w:firstLine="707.9999999999998"/>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Rental Classic, s.r.o.</w:t>
      </w:r>
    </w:p>
    <w:p w:rsidR="00000000" w:rsidDel="00000000" w:rsidP="00000000" w:rsidRDefault="00000000" w:rsidRPr="00000000" w14:paraId="0000003E">
      <w:pPr>
        <w:shd w:fill="ffffff" w:val="clear"/>
        <w:spacing w:after="240" w:line="335" w:lineRule="auto"/>
        <w:jc w:val="center"/>
        <w:rPr>
          <w:rFonts w:ascii="Roboto" w:cs="Roboto" w:eastAsia="Roboto" w:hAnsi="Roboto"/>
          <w:color w:val="111111"/>
          <w:sz w:val="18"/>
          <w:szCs w:val="18"/>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936" w:hanging="360"/>
      </w:pPr>
      <w:rPr>
        <w:rFonts w:ascii="Times New Roman" w:cs="Times New Roman" w:eastAsia="Times New Roman" w:hAnsi="Times New Roman"/>
      </w:rPr>
    </w:lvl>
    <w:lvl w:ilvl="1">
      <w:start w:val="1"/>
      <w:numFmt w:val="bullet"/>
      <w:lvlText w:val="o"/>
      <w:lvlJc w:val="left"/>
      <w:pPr>
        <w:ind w:left="1656" w:hanging="360"/>
      </w:pPr>
      <w:rPr>
        <w:rFonts w:ascii="Courier New" w:cs="Courier New" w:eastAsia="Courier New" w:hAnsi="Courier New"/>
      </w:rPr>
    </w:lvl>
    <w:lvl w:ilvl="2">
      <w:start w:val="1"/>
      <w:numFmt w:val="bullet"/>
      <w:lvlText w:val="▪"/>
      <w:lvlJc w:val="left"/>
      <w:pPr>
        <w:ind w:left="2376" w:hanging="360"/>
      </w:pPr>
      <w:rPr>
        <w:rFonts w:ascii="Noto Sans Symbols" w:cs="Noto Sans Symbols" w:eastAsia="Noto Sans Symbols" w:hAnsi="Noto Sans Symbols"/>
      </w:rPr>
    </w:lvl>
    <w:lvl w:ilvl="3">
      <w:start w:val="1"/>
      <w:numFmt w:val="bullet"/>
      <w:lvlText w:val="●"/>
      <w:lvlJc w:val="left"/>
      <w:pPr>
        <w:ind w:left="3096" w:hanging="360"/>
      </w:pPr>
      <w:rPr>
        <w:rFonts w:ascii="Noto Sans Symbols" w:cs="Noto Sans Symbols" w:eastAsia="Noto Sans Symbols" w:hAnsi="Noto Sans Symbols"/>
      </w:rPr>
    </w:lvl>
    <w:lvl w:ilvl="4">
      <w:start w:val="1"/>
      <w:numFmt w:val="bullet"/>
      <w:lvlText w:val="o"/>
      <w:lvlJc w:val="left"/>
      <w:pPr>
        <w:ind w:left="3816" w:hanging="360"/>
      </w:pPr>
      <w:rPr>
        <w:rFonts w:ascii="Courier New" w:cs="Courier New" w:eastAsia="Courier New" w:hAnsi="Courier New"/>
      </w:rPr>
    </w:lvl>
    <w:lvl w:ilvl="5">
      <w:start w:val="1"/>
      <w:numFmt w:val="bullet"/>
      <w:lvlText w:val="▪"/>
      <w:lvlJc w:val="left"/>
      <w:pPr>
        <w:ind w:left="4536" w:hanging="360"/>
      </w:pPr>
      <w:rPr>
        <w:rFonts w:ascii="Noto Sans Symbols" w:cs="Noto Sans Symbols" w:eastAsia="Noto Sans Symbols" w:hAnsi="Noto Sans Symbols"/>
      </w:rPr>
    </w:lvl>
    <w:lvl w:ilvl="6">
      <w:start w:val="1"/>
      <w:numFmt w:val="bullet"/>
      <w:lvlText w:val="●"/>
      <w:lvlJc w:val="left"/>
      <w:pPr>
        <w:ind w:left="5256" w:hanging="360"/>
      </w:pPr>
      <w:rPr>
        <w:rFonts w:ascii="Noto Sans Symbols" w:cs="Noto Sans Symbols" w:eastAsia="Noto Sans Symbols" w:hAnsi="Noto Sans Symbols"/>
      </w:rPr>
    </w:lvl>
    <w:lvl w:ilvl="7">
      <w:start w:val="1"/>
      <w:numFmt w:val="bullet"/>
      <w:lvlText w:val="o"/>
      <w:lvlJc w:val="left"/>
      <w:pPr>
        <w:ind w:left="5976" w:hanging="360"/>
      </w:pPr>
      <w:rPr>
        <w:rFonts w:ascii="Courier New" w:cs="Courier New" w:eastAsia="Courier New" w:hAnsi="Courier New"/>
      </w:rPr>
    </w:lvl>
    <w:lvl w:ilvl="8">
      <w:start w:val="1"/>
      <w:numFmt w:val="bullet"/>
      <w:lvlText w:val="▪"/>
      <w:lvlJc w:val="left"/>
      <w:pPr>
        <w:ind w:left="6696"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